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mxqt60r24yk" w:id="0"/>
      <w:bookmarkEnd w:id="0"/>
      <w:r w:rsidDel="00000000" w:rsidR="00000000" w:rsidRPr="00000000">
        <w:rPr>
          <w:rtl w:val="0"/>
        </w:rPr>
        <w:t xml:space="preserve">Student Notes - Welding Defects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Examples of Weld Defects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How do defects affect the weld?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u w:val="single"/>
          <w:rtl w:val="0"/>
        </w:rPr>
        <w:t xml:space="preserve">Porosity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Undercut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u w:val="single"/>
          <w:rtl w:val="0"/>
        </w:rPr>
        <w:t xml:space="preserve">Overlap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u w:val="single"/>
          <w:rtl w:val="0"/>
        </w:rPr>
        <w:t xml:space="preserve">Incomplete Penetration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u w:val="single"/>
          <w:rtl w:val="0"/>
        </w:rPr>
        <w:t xml:space="preserve">Incomplete Fusion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u w:val="single"/>
          <w:rtl w:val="0"/>
        </w:rPr>
        <w:t xml:space="preserve">Concavity, Convexity, Reinforcement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u w:val="single"/>
          <w:rtl w:val="0"/>
        </w:rPr>
        <w:t xml:space="preserve">Spatter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Causes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Troubleshooting/Prevention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u w:val="single"/>
          <w:rtl w:val="0"/>
        </w:rPr>
        <w:t xml:space="preserve">Cracks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Common Types of Cracks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